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0D3" w:rsidRPr="002840D3" w:rsidRDefault="002840D3" w:rsidP="002840D3">
      <w:pPr>
        <w:shd w:val="clear" w:color="auto" w:fill="FFFFFF"/>
        <w:spacing w:after="240" w:line="240" w:lineRule="auto"/>
        <w:rPr>
          <w:rFonts w:ascii="Helvetica" w:eastAsia="Times New Roman" w:hAnsi="Helvetica" w:cs="Helvetica"/>
          <w:color w:val="000000"/>
          <w:sz w:val="18"/>
          <w:szCs w:val="18"/>
          <w:lang w:eastAsia="fr-FR"/>
        </w:rPr>
      </w:pPr>
      <w:r>
        <w:rPr>
          <w:rFonts w:ascii="Calibri" w:eastAsia="Times New Roman" w:hAnsi="Calibri" w:cs="Calibri"/>
          <w:color w:val="000000"/>
          <w:sz w:val="36"/>
          <w:szCs w:val="36"/>
          <w:lang w:eastAsia="fr-FR"/>
        </w:rPr>
        <w:t>Communiqué de presse</w:t>
      </w:r>
      <w:r w:rsidR="009B041F">
        <w:rPr>
          <w:rFonts w:ascii="Calibri" w:eastAsia="Times New Roman" w:hAnsi="Calibri" w:cs="Calibri"/>
          <w:color w:val="000000"/>
          <w:sz w:val="36"/>
          <w:szCs w:val="36"/>
          <w:lang w:eastAsia="fr-FR"/>
        </w:rPr>
        <w:t xml:space="preserve"> </w:t>
      </w:r>
      <w:r w:rsidRPr="002840D3">
        <w:rPr>
          <w:rFonts w:ascii="Calibri" w:eastAsia="Times New Roman" w:hAnsi="Calibri" w:cs="Calibri"/>
          <w:color w:val="000000"/>
          <w:sz w:val="36"/>
          <w:szCs w:val="36"/>
          <w:lang w:eastAsia="fr-FR"/>
        </w:rPr>
        <w:t>Paris, le 1er octobre 2014 </w:t>
      </w:r>
    </w:p>
    <w:p w:rsidR="002840D3" w:rsidRPr="002840D3" w:rsidRDefault="002840D3" w:rsidP="002840D3">
      <w:pPr>
        <w:shd w:val="clear" w:color="auto" w:fill="FFFFFF"/>
        <w:spacing w:after="0" w:line="240" w:lineRule="auto"/>
        <w:jc w:val="center"/>
        <w:rPr>
          <w:rFonts w:ascii="Helvetica" w:eastAsia="Times New Roman" w:hAnsi="Helvetica" w:cs="Helvetica"/>
          <w:color w:val="000000"/>
          <w:sz w:val="18"/>
          <w:szCs w:val="18"/>
          <w:lang w:eastAsia="fr-FR"/>
        </w:rPr>
      </w:pPr>
      <w:r w:rsidRPr="002840D3">
        <w:rPr>
          <w:rFonts w:ascii="Calibri" w:eastAsia="Times New Roman" w:hAnsi="Calibri" w:cs="Calibri"/>
          <w:b/>
          <w:bCs/>
          <w:color w:val="000000"/>
          <w:sz w:val="27"/>
          <w:szCs w:val="27"/>
          <w:lang w:eastAsia="fr-FR"/>
        </w:rPr>
        <w:t>Recours collectif au Conseil d’État contre la CONVENTION UNEDIC 2014</w:t>
      </w:r>
    </w:p>
    <w:p w:rsidR="002840D3" w:rsidRPr="002840D3" w:rsidRDefault="002840D3" w:rsidP="002840D3">
      <w:pPr>
        <w:shd w:val="clear" w:color="auto" w:fill="FFFFFF"/>
        <w:spacing w:after="0" w:line="240" w:lineRule="auto"/>
        <w:jc w:val="center"/>
        <w:rPr>
          <w:rFonts w:ascii="Helvetica" w:eastAsia="Times New Roman" w:hAnsi="Helvetica" w:cs="Helvetica"/>
          <w:color w:val="000000"/>
          <w:sz w:val="18"/>
          <w:szCs w:val="18"/>
          <w:lang w:eastAsia="fr-FR"/>
        </w:rPr>
      </w:pPr>
    </w:p>
    <w:p w:rsidR="002840D3" w:rsidRPr="002840D3" w:rsidRDefault="002840D3" w:rsidP="002840D3">
      <w:pPr>
        <w:shd w:val="clear" w:color="auto" w:fill="FFFFFF"/>
        <w:spacing w:after="0" w:line="240" w:lineRule="auto"/>
        <w:jc w:val="center"/>
        <w:rPr>
          <w:rFonts w:ascii="Helvetica" w:eastAsia="Times New Roman" w:hAnsi="Helvetica" w:cs="Helvetica"/>
          <w:color w:val="000000"/>
          <w:sz w:val="18"/>
          <w:szCs w:val="18"/>
          <w:lang w:eastAsia="fr-FR"/>
        </w:rPr>
      </w:pPr>
      <w:r w:rsidRPr="002840D3">
        <w:rPr>
          <w:rFonts w:ascii="Helvetica" w:eastAsia="Times New Roman" w:hAnsi="Helvetica" w:cs="Helvetica"/>
          <w:b/>
          <w:bCs/>
          <w:color w:val="000000"/>
          <w:sz w:val="18"/>
          <w:szCs w:val="18"/>
          <w:lang w:eastAsia="fr-FR"/>
        </w:rPr>
        <w:t>Dans la rue, sur les toits, autour de la table, devant les tribunaux de proximité, au Conseil d’État... </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b/>
          <w:bCs/>
          <w:color w:val="000000"/>
          <w:sz w:val="20"/>
          <w:szCs w:val="20"/>
          <w:lang w:eastAsia="fr-FR"/>
        </w:rPr>
        <w:t>Partout à la fois, nous combattons les destructeurs de nos droits !</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br/>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t>Aujourd’hui 1er octobre, la deuxième partie de la convention d’assurance chômage du 14 mai 2014 entre en vigueur. Nous clamons depuis plusieurs mois, bien en amont de son agrément par le gouvernement, que le projet qu'elle porte va à l'encontre du DROIT et est une calamité pour les chômeurs et les salariés.</w:t>
      </w:r>
      <w:r w:rsidRPr="002840D3">
        <w:rPr>
          <w:rFonts w:ascii="Helvetica" w:eastAsia="Times New Roman" w:hAnsi="Helvetica" w:cs="Helvetica"/>
          <w:color w:val="000000"/>
          <w:sz w:val="18"/>
          <w:szCs w:val="18"/>
          <w:lang w:eastAsia="fr-FR"/>
        </w:rPr>
        <w:br/>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C'est parti ! La machine à broyer est en route : les droits rechargeables, l’activité réduite, l’activité conservée, les règles relatives aux nouveaux « trop perçus », la suppression de la demande expresse d’une ouverture de droits et la nouvelle réglementation sur les démissions, sont désormais applicables.</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t>Voilà le sort réservé à 4 chômeurs indemnisés sur 10, sachant que les 6 autres ne le sont pas : </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la réduction des droits</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l'incitation à reprendre un emploi quel qu'il soit</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les différés qui n'en finissent pas</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le détournement des indemnités accordées par le tribunal des Prud'hommes pour réparer un licenciement abusif</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les nouveaux « trop perçus » induits par cette convention 2014</w:t>
      </w:r>
      <w:r w:rsidRPr="002840D3">
        <w:rPr>
          <w:rFonts w:ascii="Helvetica" w:eastAsia="Times New Roman" w:hAnsi="Helvetica" w:cs="Helvetica"/>
          <w:color w:val="000000"/>
          <w:sz w:val="18"/>
          <w:szCs w:val="18"/>
          <w:lang w:eastAsia="fr-FR"/>
        </w:rPr>
        <w:br/>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Et ceci quelle que soit la date d'ouverture des droits.</w:t>
      </w:r>
      <w:r w:rsidRPr="002840D3">
        <w:rPr>
          <w:rFonts w:ascii="Helvetica" w:eastAsia="Times New Roman" w:hAnsi="Helvetica" w:cs="Helvetica"/>
          <w:color w:val="000000"/>
          <w:sz w:val="18"/>
          <w:szCs w:val="18"/>
          <w:lang w:eastAsia="fr-FR"/>
        </w:rPr>
        <w:br/>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Les droits rechargeables sont de véritables GADGETS, brandis par le gouvernement et les partenaires dits sociaux : l'UNEDIC, le MEDEF, l'UPA, la CGPME, la CFTC, FO et la CFDT.  En effet, cette mesure à l'intérêt plus qu'incertain pour les chômeurs s'avère à coup sûr pénalisante pour les personnes dont les droits ont été calculés sur une fin de contrat avec des revenus très faibles : temps partiel, contrats aidés….</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Les chiffres communiqués par l'UNEDIC sur l'impact de cette convention parlent d'eux même. Les plus grosses économies prévues  pour 2015 sont :</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sur l'activité réduite/reprise (cumul d'une indemnisation avec un emploi, 86% des embauches sont aujourd'hui des CDD) : moins 230 Millions d'euro  </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sur le différé spécifique d'indemnisation : moins 270 Millions d'euro</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sur les séniors + de 65 ans, contributions :  moins 130 Millions d'euro</w:t>
      </w:r>
      <w:r w:rsidRPr="002840D3">
        <w:rPr>
          <w:rFonts w:ascii="Helvetica" w:eastAsia="Times New Roman" w:hAnsi="Helvetica" w:cs="Helvetica"/>
          <w:color w:val="000000"/>
          <w:sz w:val="18"/>
          <w:szCs w:val="18"/>
          <w:lang w:eastAsia="fr-FR"/>
        </w:rPr>
        <w:br/>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C'est donc au détriment des plus précaires, qu'ils soient chômeurs ou salariés à temps réduit, que l'UNEDIC prétend résorber sa dette.  </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t>Nous nous battons pour de nouveaux droits. Nous agissons partout pour inciter les institutions à remplir leurs missions et à respecter les droits des usagers par nos actions collectives, en tenant des permanences, des forums, en intervenant auprès du Défenseur des Droits,  devant les tribunaux...</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w:t>
      </w:r>
      <w:r w:rsidRPr="002840D3">
        <w:rPr>
          <w:rFonts w:ascii="Helvetica" w:eastAsia="Times New Roman" w:hAnsi="Helvetica" w:cs="Helvetica"/>
          <w:color w:val="000000"/>
          <w:sz w:val="18"/>
          <w:szCs w:val="18"/>
          <w:lang w:eastAsia="fr-FR"/>
        </w:rPr>
        <w:br/>
      </w:r>
      <w:r w:rsidRPr="002840D3">
        <w:rPr>
          <w:rFonts w:ascii="Calibri" w:eastAsia="Times New Roman" w:hAnsi="Calibri" w:cs="Calibri"/>
          <w:color w:val="000000"/>
          <w:sz w:val="20"/>
          <w:szCs w:val="20"/>
          <w:lang w:eastAsia="fr-FR"/>
        </w:rPr>
        <w:t xml:space="preserve">Aujourd'hui, nous, Recours Radiation, AIP/Coordination des Intermittents et Précaires, LCLM Le Collectif Les </w:t>
      </w:r>
      <w:proofErr w:type="spellStart"/>
      <w:r w:rsidRPr="002840D3">
        <w:rPr>
          <w:rFonts w:ascii="Calibri" w:eastAsia="Times New Roman" w:hAnsi="Calibri" w:cs="Calibri"/>
          <w:color w:val="000000"/>
          <w:sz w:val="20"/>
          <w:szCs w:val="20"/>
          <w:lang w:eastAsia="fr-FR"/>
        </w:rPr>
        <w:t>Matermittentes</w:t>
      </w:r>
      <w:proofErr w:type="spellEnd"/>
      <w:r w:rsidRPr="002840D3">
        <w:rPr>
          <w:rFonts w:ascii="Calibri" w:eastAsia="Times New Roman" w:hAnsi="Calibri" w:cs="Calibri"/>
          <w:color w:val="000000"/>
          <w:sz w:val="20"/>
          <w:szCs w:val="20"/>
          <w:lang w:eastAsia="fr-FR"/>
        </w:rPr>
        <w:t>, SUD Culture, allons devant le Conseil d’État pour faire annuler l'agrément du gouvernement de cette Convention UNEDIC, demain nous irons devant la cour de Justice Européenne s'il le faut... car nous ne lâcherons pas !</w:t>
      </w:r>
    </w:p>
    <w:p w:rsidR="002840D3" w:rsidRPr="002840D3" w:rsidRDefault="002840D3" w:rsidP="002840D3">
      <w:pPr>
        <w:shd w:val="clear" w:color="auto" w:fill="FFFFFF"/>
        <w:spacing w:after="240" w:line="240" w:lineRule="auto"/>
        <w:rPr>
          <w:rFonts w:ascii="Helvetica" w:eastAsia="Times New Roman" w:hAnsi="Helvetica" w:cs="Helvetica"/>
          <w:color w:val="000000"/>
          <w:sz w:val="18"/>
          <w:szCs w:val="18"/>
          <w:lang w:eastAsia="fr-FR"/>
        </w:rPr>
      </w:pP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t>Pour finir un petit jeu "qui a dit ?" :</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t>1) "Dans un contexte de chômage élevé et de croissance faible, il convient de soutenir la consommation intérieure et par là même le pouvoir d'achat des allocataires de l'assurance chômage"</w:t>
      </w:r>
      <w:r w:rsidRPr="002840D3">
        <w:rPr>
          <w:rFonts w:ascii="Calibri" w:eastAsia="Times New Roman" w:hAnsi="Calibri" w:cs="Calibri"/>
          <w:color w:val="000000"/>
          <w:sz w:val="20"/>
          <w:szCs w:val="20"/>
          <w:lang w:eastAsia="fr-FR"/>
        </w:rPr>
        <w:br/>
        <w:t>2) "Pour des raisons de stratégie économique... le moment est mal venu pour diminuer les droits des demandeurs d'emploi. En effet, il faut les sécuriser dans leur indemnisation et sécuriser leur accompagnement..."</w:t>
      </w:r>
      <w:r w:rsidRPr="002840D3">
        <w:rPr>
          <w:rFonts w:ascii="Calibri" w:eastAsia="Times New Roman" w:hAnsi="Calibri" w:cs="Calibri"/>
          <w:color w:val="000000"/>
          <w:sz w:val="20"/>
          <w:szCs w:val="20"/>
          <w:lang w:eastAsia="fr-FR"/>
        </w:rPr>
        <w:br/>
        <w:t>3) "Il n'est pas envisageable de jouer sur l'indemnisation des demandeurs d'emploi comme variable d'ajustement..."</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t>Réponses : 1) FO, 2) CFDT, 3) CFTC lors du Conseil d'Administration de l'UNEDIC du 7 janvier 2014 - Fallait pas y aller !</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color w:val="000000"/>
          <w:sz w:val="20"/>
          <w:szCs w:val="20"/>
          <w:lang w:eastAsia="fr-FR"/>
        </w:rPr>
        <w:t> </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b/>
          <w:bCs/>
          <w:color w:val="000000"/>
          <w:sz w:val="20"/>
          <w:szCs w:val="20"/>
          <w:lang w:eastAsia="fr-FR"/>
        </w:rPr>
        <w:t>Recours Radiation</w:t>
      </w:r>
      <w:r w:rsidRPr="002840D3">
        <w:rPr>
          <w:rFonts w:ascii="Calibri" w:eastAsia="Times New Roman" w:hAnsi="Calibri" w:cs="Calibri"/>
          <w:b/>
          <w:bCs/>
          <w:color w:val="000000"/>
          <w:sz w:val="18"/>
          <w:szCs w:val="18"/>
          <w:lang w:eastAsia="fr-FR"/>
        </w:rPr>
        <w:t>/</w:t>
      </w:r>
      <w:r w:rsidRPr="002840D3">
        <w:rPr>
          <w:rFonts w:ascii="Calibri" w:eastAsia="Times New Roman" w:hAnsi="Calibri" w:cs="Calibri"/>
          <w:b/>
          <w:bCs/>
          <w:color w:val="000000"/>
          <w:sz w:val="20"/>
          <w:szCs w:val="20"/>
          <w:lang w:eastAsia="fr-FR"/>
        </w:rPr>
        <w:t>06.20.32.30.60/</w:t>
      </w:r>
      <w:r w:rsidRPr="002840D3">
        <w:rPr>
          <w:rFonts w:ascii="Calibri" w:eastAsia="Times New Roman" w:hAnsi="Calibri" w:cs="Calibri"/>
          <w:color w:val="000000"/>
          <w:sz w:val="20"/>
          <w:szCs w:val="20"/>
          <w:lang w:eastAsia="fr-FR"/>
        </w:rPr>
        <w:t>recours-radiation.fr</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b/>
          <w:bCs/>
          <w:color w:val="000000"/>
          <w:sz w:val="20"/>
          <w:szCs w:val="20"/>
          <w:lang w:eastAsia="fr-FR"/>
        </w:rPr>
        <w:t>Coordination des Intermittents et Précaires</w:t>
      </w:r>
      <w:r w:rsidRPr="002840D3">
        <w:rPr>
          <w:rFonts w:ascii="Calibri" w:eastAsia="Times New Roman" w:hAnsi="Calibri" w:cs="Calibri"/>
          <w:color w:val="000000"/>
          <w:sz w:val="18"/>
          <w:szCs w:val="18"/>
          <w:lang w:eastAsia="fr-FR"/>
        </w:rPr>
        <w:t>/</w:t>
      </w:r>
      <w:r w:rsidRPr="002840D3">
        <w:rPr>
          <w:rFonts w:ascii="Calibri" w:eastAsia="Times New Roman" w:hAnsi="Calibri" w:cs="Calibri"/>
          <w:b/>
          <w:bCs/>
          <w:color w:val="000000"/>
          <w:sz w:val="20"/>
          <w:szCs w:val="20"/>
          <w:lang w:eastAsia="fr-FR"/>
        </w:rPr>
        <w:t>06.72.03.60.11</w:t>
      </w:r>
      <w:r w:rsidRPr="002840D3">
        <w:rPr>
          <w:rFonts w:ascii="Calibri" w:eastAsia="Times New Roman" w:hAnsi="Calibri" w:cs="Calibri"/>
          <w:color w:val="000000"/>
          <w:sz w:val="20"/>
          <w:szCs w:val="20"/>
          <w:lang w:eastAsia="fr-FR"/>
        </w:rPr>
        <w:t>/cip-idf.org</w:t>
      </w:r>
    </w:p>
    <w:p w:rsidR="002840D3" w:rsidRPr="002840D3" w:rsidRDefault="002840D3" w:rsidP="002840D3">
      <w:pPr>
        <w:shd w:val="clear" w:color="auto" w:fill="FFFFFF"/>
        <w:spacing w:after="0" w:line="240" w:lineRule="auto"/>
        <w:rPr>
          <w:rFonts w:ascii="Helvetica" w:eastAsia="Times New Roman" w:hAnsi="Helvetica" w:cs="Helvetica"/>
          <w:color w:val="000000"/>
          <w:sz w:val="18"/>
          <w:szCs w:val="18"/>
          <w:lang w:eastAsia="fr-FR"/>
        </w:rPr>
      </w:pPr>
      <w:r w:rsidRPr="002840D3">
        <w:rPr>
          <w:rFonts w:ascii="Calibri" w:eastAsia="Times New Roman" w:hAnsi="Calibri" w:cs="Calibri"/>
          <w:b/>
          <w:bCs/>
          <w:color w:val="000000"/>
          <w:sz w:val="20"/>
          <w:szCs w:val="20"/>
          <w:lang w:eastAsia="fr-FR"/>
        </w:rPr>
        <w:t>Le Collectif Les Matermittentes/06.09.05.20.97/</w:t>
      </w:r>
      <w:r w:rsidRPr="002840D3">
        <w:rPr>
          <w:rFonts w:ascii="Calibri" w:eastAsia="Times New Roman" w:hAnsi="Calibri" w:cs="Calibri"/>
          <w:color w:val="000000"/>
          <w:sz w:val="20"/>
          <w:szCs w:val="20"/>
          <w:lang w:eastAsia="fr-FR"/>
        </w:rPr>
        <w:t>matermittentes.com</w:t>
      </w:r>
    </w:p>
    <w:p w:rsidR="005D1F31" w:rsidRPr="002840D3" w:rsidRDefault="002840D3" w:rsidP="002840D3">
      <w:pPr>
        <w:shd w:val="clear" w:color="auto" w:fill="FFFFFF"/>
        <w:spacing w:line="240" w:lineRule="auto"/>
      </w:pPr>
      <w:r w:rsidRPr="002840D3">
        <w:rPr>
          <w:rFonts w:ascii="Calibri" w:eastAsia="Times New Roman" w:hAnsi="Calibri" w:cs="Calibri"/>
          <w:b/>
          <w:bCs/>
          <w:color w:val="000000"/>
          <w:sz w:val="20"/>
          <w:szCs w:val="20"/>
          <w:lang w:eastAsia="fr-FR"/>
        </w:rPr>
        <w:t>SUD Culture Solidaires</w:t>
      </w:r>
      <w:r w:rsidRPr="002840D3">
        <w:rPr>
          <w:rFonts w:ascii="Calibri" w:eastAsia="Times New Roman" w:hAnsi="Calibri" w:cs="Calibri"/>
          <w:b/>
          <w:bCs/>
          <w:color w:val="000000"/>
          <w:sz w:val="18"/>
          <w:szCs w:val="18"/>
          <w:lang w:eastAsia="fr-FR"/>
        </w:rPr>
        <w:t>/</w:t>
      </w:r>
      <w:r w:rsidRPr="002840D3">
        <w:rPr>
          <w:rFonts w:ascii="Calibri" w:eastAsia="Times New Roman" w:hAnsi="Calibri" w:cs="Calibri"/>
          <w:b/>
          <w:bCs/>
          <w:color w:val="000000"/>
          <w:sz w:val="20"/>
          <w:szCs w:val="20"/>
          <w:lang w:eastAsia="fr-FR"/>
        </w:rPr>
        <w:t>06.74.29.63.99/</w:t>
      </w:r>
      <w:r w:rsidRPr="002840D3">
        <w:rPr>
          <w:rFonts w:ascii="Calibri" w:eastAsia="Times New Roman" w:hAnsi="Calibri" w:cs="Calibri"/>
          <w:color w:val="000000"/>
          <w:sz w:val="20"/>
          <w:szCs w:val="20"/>
          <w:lang w:eastAsia="fr-FR"/>
        </w:rPr>
        <w:t>sud-culture.org</w:t>
      </w:r>
      <w:bookmarkStart w:id="0" w:name="_GoBack"/>
      <w:bookmarkEnd w:id="0"/>
    </w:p>
    <w:sectPr w:rsidR="005D1F31" w:rsidRPr="002840D3" w:rsidSect="002840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D3"/>
    <w:rsid w:val="002840D3"/>
    <w:rsid w:val="00652774"/>
    <w:rsid w:val="009B041F"/>
    <w:rsid w:val="00FA27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08BDF-E0C8-4E82-B50E-F349579D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iv9354173448">
    <w:name w:val="yiv9354173448"/>
    <w:basedOn w:val="Policepardfaut"/>
    <w:rsid w:val="002840D3"/>
  </w:style>
  <w:style w:type="character" w:customStyle="1" w:styleId="apple-converted-space">
    <w:name w:val="apple-converted-space"/>
    <w:basedOn w:val="Policepardfaut"/>
    <w:rsid w:val="00284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157223">
      <w:bodyDiv w:val="1"/>
      <w:marLeft w:val="0"/>
      <w:marRight w:val="0"/>
      <w:marTop w:val="0"/>
      <w:marBottom w:val="0"/>
      <w:divBdr>
        <w:top w:val="none" w:sz="0" w:space="0" w:color="auto"/>
        <w:left w:val="none" w:sz="0" w:space="0" w:color="auto"/>
        <w:bottom w:val="none" w:sz="0" w:space="0" w:color="auto"/>
        <w:right w:val="none" w:sz="0" w:space="0" w:color="auto"/>
      </w:divBdr>
      <w:divsChild>
        <w:div w:id="361901705">
          <w:marLeft w:val="0"/>
          <w:marRight w:val="0"/>
          <w:marTop w:val="0"/>
          <w:marBottom w:val="0"/>
          <w:divBdr>
            <w:top w:val="none" w:sz="0" w:space="0" w:color="auto"/>
            <w:left w:val="none" w:sz="0" w:space="0" w:color="auto"/>
            <w:bottom w:val="none" w:sz="0" w:space="0" w:color="auto"/>
            <w:right w:val="none" w:sz="0" w:space="0" w:color="auto"/>
          </w:divBdr>
        </w:div>
        <w:div w:id="1170681905">
          <w:marLeft w:val="0"/>
          <w:marRight w:val="0"/>
          <w:marTop w:val="0"/>
          <w:marBottom w:val="0"/>
          <w:divBdr>
            <w:top w:val="none" w:sz="0" w:space="0" w:color="auto"/>
            <w:left w:val="none" w:sz="0" w:space="0" w:color="auto"/>
            <w:bottom w:val="none" w:sz="0" w:space="0" w:color="auto"/>
            <w:right w:val="none" w:sz="0" w:space="0" w:color="auto"/>
          </w:divBdr>
        </w:div>
        <w:div w:id="1560169000">
          <w:marLeft w:val="0"/>
          <w:marRight w:val="0"/>
          <w:marTop w:val="0"/>
          <w:marBottom w:val="0"/>
          <w:divBdr>
            <w:top w:val="none" w:sz="0" w:space="0" w:color="auto"/>
            <w:left w:val="none" w:sz="0" w:space="0" w:color="auto"/>
            <w:bottom w:val="none" w:sz="0" w:space="0" w:color="auto"/>
            <w:right w:val="none" w:sz="0" w:space="0" w:color="auto"/>
          </w:divBdr>
        </w:div>
        <w:div w:id="131095943">
          <w:marLeft w:val="0"/>
          <w:marRight w:val="0"/>
          <w:marTop w:val="0"/>
          <w:marBottom w:val="0"/>
          <w:divBdr>
            <w:top w:val="none" w:sz="0" w:space="0" w:color="auto"/>
            <w:left w:val="none" w:sz="0" w:space="0" w:color="auto"/>
            <w:bottom w:val="none" w:sz="0" w:space="0" w:color="auto"/>
            <w:right w:val="none" w:sz="0" w:space="0" w:color="auto"/>
          </w:divBdr>
        </w:div>
        <w:div w:id="351424361">
          <w:marLeft w:val="0"/>
          <w:marRight w:val="0"/>
          <w:marTop w:val="0"/>
          <w:marBottom w:val="0"/>
          <w:divBdr>
            <w:top w:val="none" w:sz="0" w:space="0" w:color="auto"/>
            <w:left w:val="none" w:sz="0" w:space="0" w:color="auto"/>
            <w:bottom w:val="none" w:sz="0" w:space="0" w:color="auto"/>
            <w:right w:val="none" w:sz="0" w:space="0" w:color="auto"/>
          </w:divBdr>
        </w:div>
        <w:div w:id="331302206">
          <w:marLeft w:val="0"/>
          <w:marRight w:val="0"/>
          <w:marTop w:val="0"/>
          <w:marBottom w:val="0"/>
          <w:divBdr>
            <w:top w:val="none" w:sz="0" w:space="0" w:color="auto"/>
            <w:left w:val="none" w:sz="0" w:space="0" w:color="auto"/>
            <w:bottom w:val="none" w:sz="0" w:space="0" w:color="auto"/>
            <w:right w:val="none" w:sz="0" w:space="0" w:color="auto"/>
          </w:divBdr>
        </w:div>
        <w:div w:id="2113744499">
          <w:marLeft w:val="0"/>
          <w:marRight w:val="0"/>
          <w:marTop w:val="0"/>
          <w:marBottom w:val="0"/>
          <w:divBdr>
            <w:top w:val="none" w:sz="0" w:space="0" w:color="auto"/>
            <w:left w:val="none" w:sz="0" w:space="0" w:color="auto"/>
            <w:bottom w:val="none" w:sz="0" w:space="0" w:color="auto"/>
            <w:right w:val="none" w:sz="0" w:space="0" w:color="auto"/>
          </w:divBdr>
        </w:div>
        <w:div w:id="68768980">
          <w:marLeft w:val="0"/>
          <w:marRight w:val="0"/>
          <w:marTop w:val="0"/>
          <w:marBottom w:val="0"/>
          <w:divBdr>
            <w:top w:val="none" w:sz="0" w:space="0" w:color="auto"/>
            <w:left w:val="none" w:sz="0" w:space="0" w:color="auto"/>
            <w:bottom w:val="none" w:sz="0" w:space="0" w:color="auto"/>
            <w:right w:val="none" w:sz="0" w:space="0" w:color="auto"/>
          </w:divBdr>
        </w:div>
        <w:div w:id="1943342486">
          <w:marLeft w:val="0"/>
          <w:marRight w:val="0"/>
          <w:marTop w:val="0"/>
          <w:marBottom w:val="0"/>
          <w:divBdr>
            <w:top w:val="none" w:sz="0" w:space="0" w:color="auto"/>
            <w:left w:val="none" w:sz="0" w:space="0" w:color="auto"/>
            <w:bottom w:val="none" w:sz="0" w:space="0" w:color="auto"/>
            <w:right w:val="none" w:sz="0" w:space="0" w:color="auto"/>
          </w:divBdr>
        </w:div>
        <w:div w:id="1227182393">
          <w:marLeft w:val="0"/>
          <w:marRight w:val="0"/>
          <w:marTop w:val="0"/>
          <w:marBottom w:val="0"/>
          <w:divBdr>
            <w:top w:val="none" w:sz="0" w:space="0" w:color="auto"/>
            <w:left w:val="none" w:sz="0" w:space="0" w:color="auto"/>
            <w:bottom w:val="none" w:sz="0" w:space="0" w:color="auto"/>
            <w:right w:val="none" w:sz="0" w:space="0" w:color="auto"/>
          </w:divBdr>
        </w:div>
        <w:div w:id="469709137">
          <w:marLeft w:val="0"/>
          <w:marRight w:val="0"/>
          <w:marTop w:val="0"/>
          <w:marBottom w:val="0"/>
          <w:divBdr>
            <w:top w:val="none" w:sz="0" w:space="0" w:color="auto"/>
            <w:left w:val="none" w:sz="0" w:space="0" w:color="auto"/>
            <w:bottom w:val="none" w:sz="0" w:space="0" w:color="auto"/>
            <w:right w:val="none" w:sz="0" w:space="0" w:color="auto"/>
          </w:divBdr>
        </w:div>
        <w:div w:id="2105606493">
          <w:marLeft w:val="0"/>
          <w:marRight w:val="0"/>
          <w:marTop w:val="0"/>
          <w:marBottom w:val="0"/>
          <w:divBdr>
            <w:top w:val="none" w:sz="0" w:space="0" w:color="auto"/>
            <w:left w:val="none" w:sz="0" w:space="0" w:color="auto"/>
            <w:bottom w:val="none" w:sz="0" w:space="0" w:color="auto"/>
            <w:right w:val="none" w:sz="0" w:space="0" w:color="auto"/>
          </w:divBdr>
        </w:div>
        <w:div w:id="1213233330">
          <w:marLeft w:val="0"/>
          <w:marRight w:val="0"/>
          <w:marTop w:val="0"/>
          <w:marBottom w:val="0"/>
          <w:divBdr>
            <w:top w:val="none" w:sz="0" w:space="0" w:color="auto"/>
            <w:left w:val="none" w:sz="0" w:space="0" w:color="auto"/>
            <w:bottom w:val="none" w:sz="0" w:space="0" w:color="auto"/>
            <w:right w:val="none" w:sz="0" w:space="0" w:color="auto"/>
          </w:divBdr>
        </w:div>
        <w:div w:id="4945412">
          <w:marLeft w:val="0"/>
          <w:marRight w:val="0"/>
          <w:marTop w:val="0"/>
          <w:marBottom w:val="0"/>
          <w:divBdr>
            <w:top w:val="none" w:sz="0" w:space="0" w:color="auto"/>
            <w:left w:val="none" w:sz="0" w:space="0" w:color="auto"/>
            <w:bottom w:val="none" w:sz="0" w:space="0" w:color="auto"/>
            <w:right w:val="none" w:sz="0" w:space="0" w:color="auto"/>
          </w:divBdr>
        </w:div>
        <w:div w:id="375083486">
          <w:marLeft w:val="0"/>
          <w:marRight w:val="0"/>
          <w:marTop w:val="0"/>
          <w:marBottom w:val="0"/>
          <w:divBdr>
            <w:top w:val="none" w:sz="0" w:space="0" w:color="auto"/>
            <w:left w:val="none" w:sz="0" w:space="0" w:color="auto"/>
            <w:bottom w:val="none" w:sz="0" w:space="0" w:color="auto"/>
            <w:right w:val="none" w:sz="0" w:space="0" w:color="auto"/>
          </w:divBdr>
        </w:div>
        <w:div w:id="1276328457">
          <w:marLeft w:val="0"/>
          <w:marRight w:val="0"/>
          <w:marTop w:val="0"/>
          <w:marBottom w:val="0"/>
          <w:divBdr>
            <w:top w:val="none" w:sz="0" w:space="0" w:color="auto"/>
            <w:left w:val="none" w:sz="0" w:space="0" w:color="auto"/>
            <w:bottom w:val="none" w:sz="0" w:space="0" w:color="auto"/>
            <w:right w:val="none" w:sz="0" w:space="0" w:color="auto"/>
          </w:divBdr>
        </w:div>
        <w:div w:id="2095012499">
          <w:marLeft w:val="0"/>
          <w:marRight w:val="0"/>
          <w:marTop w:val="0"/>
          <w:marBottom w:val="0"/>
          <w:divBdr>
            <w:top w:val="none" w:sz="0" w:space="0" w:color="auto"/>
            <w:left w:val="none" w:sz="0" w:space="0" w:color="auto"/>
            <w:bottom w:val="none" w:sz="0" w:space="0" w:color="auto"/>
            <w:right w:val="none" w:sz="0" w:space="0" w:color="auto"/>
          </w:divBdr>
        </w:div>
        <w:div w:id="1518619703">
          <w:marLeft w:val="0"/>
          <w:marRight w:val="0"/>
          <w:marTop w:val="0"/>
          <w:marBottom w:val="0"/>
          <w:divBdr>
            <w:top w:val="none" w:sz="0" w:space="0" w:color="auto"/>
            <w:left w:val="none" w:sz="0" w:space="0" w:color="auto"/>
            <w:bottom w:val="none" w:sz="0" w:space="0" w:color="auto"/>
            <w:right w:val="none" w:sz="0" w:space="0" w:color="auto"/>
          </w:divBdr>
        </w:div>
        <w:div w:id="1727988293">
          <w:marLeft w:val="0"/>
          <w:marRight w:val="0"/>
          <w:marTop w:val="0"/>
          <w:marBottom w:val="0"/>
          <w:divBdr>
            <w:top w:val="none" w:sz="0" w:space="0" w:color="auto"/>
            <w:left w:val="none" w:sz="0" w:space="0" w:color="auto"/>
            <w:bottom w:val="none" w:sz="0" w:space="0" w:color="auto"/>
            <w:right w:val="none" w:sz="0" w:space="0" w:color="auto"/>
          </w:divBdr>
        </w:div>
        <w:div w:id="455833849">
          <w:marLeft w:val="0"/>
          <w:marRight w:val="0"/>
          <w:marTop w:val="0"/>
          <w:marBottom w:val="0"/>
          <w:divBdr>
            <w:top w:val="none" w:sz="0" w:space="0" w:color="auto"/>
            <w:left w:val="none" w:sz="0" w:space="0" w:color="auto"/>
            <w:bottom w:val="none" w:sz="0" w:space="0" w:color="auto"/>
            <w:right w:val="none" w:sz="0" w:space="0" w:color="auto"/>
          </w:divBdr>
        </w:div>
        <w:div w:id="147862605">
          <w:marLeft w:val="0"/>
          <w:marRight w:val="0"/>
          <w:marTop w:val="0"/>
          <w:marBottom w:val="0"/>
          <w:divBdr>
            <w:top w:val="none" w:sz="0" w:space="0" w:color="auto"/>
            <w:left w:val="none" w:sz="0" w:space="0" w:color="auto"/>
            <w:bottom w:val="none" w:sz="0" w:space="0" w:color="auto"/>
            <w:right w:val="none" w:sz="0" w:space="0" w:color="auto"/>
          </w:divBdr>
        </w:div>
        <w:div w:id="2029135957">
          <w:marLeft w:val="0"/>
          <w:marRight w:val="0"/>
          <w:marTop w:val="0"/>
          <w:marBottom w:val="0"/>
          <w:divBdr>
            <w:top w:val="none" w:sz="0" w:space="0" w:color="auto"/>
            <w:left w:val="none" w:sz="0" w:space="0" w:color="auto"/>
            <w:bottom w:val="none" w:sz="0" w:space="0" w:color="auto"/>
            <w:right w:val="none" w:sz="0" w:space="0" w:color="auto"/>
          </w:divBdr>
        </w:div>
        <w:div w:id="1746797355">
          <w:marLeft w:val="0"/>
          <w:marRight w:val="0"/>
          <w:marTop w:val="0"/>
          <w:marBottom w:val="0"/>
          <w:divBdr>
            <w:top w:val="none" w:sz="0" w:space="0" w:color="auto"/>
            <w:left w:val="none" w:sz="0" w:space="0" w:color="auto"/>
            <w:bottom w:val="none" w:sz="0" w:space="0" w:color="auto"/>
            <w:right w:val="none" w:sz="0" w:space="0" w:color="auto"/>
          </w:divBdr>
        </w:div>
        <w:div w:id="393898839">
          <w:marLeft w:val="0"/>
          <w:marRight w:val="0"/>
          <w:marTop w:val="0"/>
          <w:marBottom w:val="0"/>
          <w:divBdr>
            <w:top w:val="none" w:sz="0" w:space="0" w:color="auto"/>
            <w:left w:val="none" w:sz="0" w:space="0" w:color="auto"/>
            <w:bottom w:val="none" w:sz="0" w:space="0" w:color="auto"/>
            <w:right w:val="none" w:sz="0" w:space="0" w:color="auto"/>
          </w:divBdr>
        </w:div>
        <w:div w:id="155997085">
          <w:marLeft w:val="0"/>
          <w:marRight w:val="0"/>
          <w:marTop w:val="0"/>
          <w:marBottom w:val="0"/>
          <w:divBdr>
            <w:top w:val="none" w:sz="0" w:space="0" w:color="auto"/>
            <w:left w:val="none" w:sz="0" w:space="0" w:color="auto"/>
            <w:bottom w:val="none" w:sz="0" w:space="0" w:color="auto"/>
            <w:right w:val="none" w:sz="0" w:space="0" w:color="auto"/>
          </w:divBdr>
        </w:div>
        <w:div w:id="1182938307">
          <w:marLeft w:val="0"/>
          <w:marRight w:val="0"/>
          <w:marTop w:val="0"/>
          <w:marBottom w:val="0"/>
          <w:divBdr>
            <w:top w:val="none" w:sz="0" w:space="0" w:color="auto"/>
            <w:left w:val="none" w:sz="0" w:space="0" w:color="auto"/>
            <w:bottom w:val="none" w:sz="0" w:space="0" w:color="auto"/>
            <w:right w:val="none" w:sz="0" w:space="0" w:color="auto"/>
          </w:divBdr>
        </w:div>
        <w:div w:id="753211968">
          <w:marLeft w:val="0"/>
          <w:marRight w:val="0"/>
          <w:marTop w:val="0"/>
          <w:marBottom w:val="0"/>
          <w:divBdr>
            <w:top w:val="none" w:sz="0" w:space="0" w:color="auto"/>
            <w:left w:val="none" w:sz="0" w:space="0" w:color="auto"/>
            <w:bottom w:val="none" w:sz="0" w:space="0" w:color="auto"/>
            <w:right w:val="none" w:sz="0" w:space="0" w:color="auto"/>
          </w:divBdr>
        </w:div>
        <w:div w:id="554197182">
          <w:marLeft w:val="0"/>
          <w:marRight w:val="0"/>
          <w:marTop w:val="0"/>
          <w:marBottom w:val="0"/>
          <w:divBdr>
            <w:top w:val="none" w:sz="0" w:space="0" w:color="auto"/>
            <w:left w:val="none" w:sz="0" w:space="0" w:color="auto"/>
            <w:bottom w:val="none" w:sz="0" w:space="0" w:color="auto"/>
            <w:right w:val="none" w:sz="0" w:space="0" w:color="auto"/>
          </w:divBdr>
        </w:div>
        <w:div w:id="1893155270">
          <w:marLeft w:val="0"/>
          <w:marRight w:val="0"/>
          <w:marTop w:val="0"/>
          <w:marBottom w:val="0"/>
          <w:divBdr>
            <w:top w:val="none" w:sz="0" w:space="0" w:color="auto"/>
            <w:left w:val="none" w:sz="0" w:space="0" w:color="auto"/>
            <w:bottom w:val="none" w:sz="0" w:space="0" w:color="auto"/>
            <w:right w:val="none" w:sz="0" w:space="0" w:color="auto"/>
          </w:divBdr>
        </w:div>
        <w:div w:id="1867055381">
          <w:marLeft w:val="0"/>
          <w:marRight w:val="0"/>
          <w:marTop w:val="0"/>
          <w:marBottom w:val="0"/>
          <w:divBdr>
            <w:top w:val="none" w:sz="0" w:space="0" w:color="auto"/>
            <w:left w:val="none" w:sz="0" w:space="0" w:color="auto"/>
            <w:bottom w:val="none" w:sz="0" w:space="0" w:color="auto"/>
            <w:right w:val="none" w:sz="0" w:space="0" w:color="auto"/>
          </w:divBdr>
        </w:div>
        <w:div w:id="2020966008">
          <w:marLeft w:val="0"/>
          <w:marRight w:val="0"/>
          <w:marTop w:val="0"/>
          <w:marBottom w:val="0"/>
          <w:divBdr>
            <w:top w:val="none" w:sz="0" w:space="0" w:color="auto"/>
            <w:left w:val="none" w:sz="0" w:space="0" w:color="auto"/>
            <w:bottom w:val="none" w:sz="0" w:space="0" w:color="auto"/>
            <w:right w:val="none" w:sz="0" w:space="0" w:color="auto"/>
          </w:divBdr>
        </w:div>
      </w:divsChild>
    </w:div>
    <w:div w:id="1752040598">
      <w:bodyDiv w:val="1"/>
      <w:marLeft w:val="0"/>
      <w:marRight w:val="0"/>
      <w:marTop w:val="0"/>
      <w:marBottom w:val="0"/>
      <w:divBdr>
        <w:top w:val="none" w:sz="0" w:space="0" w:color="auto"/>
        <w:left w:val="none" w:sz="0" w:space="0" w:color="auto"/>
        <w:bottom w:val="none" w:sz="0" w:space="0" w:color="auto"/>
        <w:right w:val="none" w:sz="0" w:space="0" w:color="auto"/>
      </w:divBdr>
      <w:divsChild>
        <w:div w:id="889223069">
          <w:marLeft w:val="0"/>
          <w:marRight w:val="0"/>
          <w:marTop w:val="0"/>
          <w:marBottom w:val="0"/>
          <w:divBdr>
            <w:top w:val="none" w:sz="0" w:space="0" w:color="auto"/>
            <w:left w:val="none" w:sz="0" w:space="0" w:color="auto"/>
            <w:bottom w:val="none" w:sz="0" w:space="0" w:color="auto"/>
            <w:right w:val="none" w:sz="0" w:space="0" w:color="auto"/>
          </w:divBdr>
          <w:divsChild>
            <w:div w:id="1300722978">
              <w:marLeft w:val="0"/>
              <w:marRight w:val="0"/>
              <w:marTop w:val="0"/>
              <w:marBottom w:val="0"/>
              <w:divBdr>
                <w:top w:val="none" w:sz="0" w:space="0" w:color="auto"/>
                <w:left w:val="none" w:sz="0" w:space="0" w:color="auto"/>
                <w:bottom w:val="none" w:sz="0" w:space="0" w:color="auto"/>
                <w:right w:val="none" w:sz="0" w:space="0" w:color="auto"/>
              </w:divBdr>
              <w:divsChild>
                <w:div w:id="1163811228">
                  <w:marLeft w:val="0"/>
                  <w:marRight w:val="0"/>
                  <w:marTop w:val="0"/>
                  <w:marBottom w:val="0"/>
                  <w:divBdr>
                    <w:top w:val="none" w:sz="0" w:space="0" w:color="auto"/>
                    <w:left w:val="none" w:sz="0" w:space="0" w:color="auto"/>
                    <w:bottom w:val="none" w:sz="0" w:space="0" w:color="auto"/>
                    <w:right w:val="none" w:sz="0" w:space="0" w:color="auto"/>
                  </w:divBdr>
                  <w:divsChild>
                    <w:div w:id="168331220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159130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297399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1194392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71416782">
                                      <w:marLeft w:val="0"/>
                                      <w:marRight w:val="0"/>
                                      <w:marTop w:val="0"/>
                                      <w:marBottom w:val="0"/>
                                      <w:divBdr>
                                        <w:top w:val="none" w:sz="0" w:space="0" w:color="auto"/>
                                        <w:left w:val="none" w:sz="0" w:space="0" w:color="auto"/>
                                        <w:bottom w:val="none" w:sz="0" w:space="0" w:color="auto"/>
                                        <w:right w:val="none" w:sz="0" w:space="0" w:color="auto"/>
                                      </w:divBdr>
                                    </w:div>
                                    <w:div w:id="878712812">
                                      <w:marLeft w:val="0"/>
                                      <w:marRight w:val="0"/>
                                      <w:marTop w:val="0"/>
                                      <w:marBottom w:val="0"/>
                                      <w:divBdr>
                                        <w:top w:val="none" w:sz="0" w:space="0" w:color="auto"/>
                                        <w:left w:val="none" w:sz="0" w:space="0" w:color="auto"/>
                                        <w:bottom w:val="none" w:sz="0" w:space="0" w:color="auto"/>
                                        <w:right w:val="none" w:sz="0" w:space="0" w:color="auto"/>
                                      </w:divBdr>
                                    </w:div>
                                    <w:div w:id="1149633437">
                                      <w:marLeft w:val="0"/>
                                      <w:marRight w:val="0"/>
                                      <w:marTop w:val="0"/>
                                      <w:marBottom w:val="0"/>
                                      <w:divBdr>
                                        <w:top w:val="none" w:sz="0" w:space="0" w:color="auto"/>
                                        <w:left w:val="none" w:sz="0" w:space="0" w:color="auto"/>
                                        <w:bottom w:val="none" w:sz="0" w:space="0" w:color="auto"/>
                                        <w:right w:val="none" w:sz="0" w:space="0" w:color="auto"/>
                                      </w:divBdr>
                                    </w:div>
                                    <w:div w:id="486096879">
                                      <w:marLeft w:val="0"/>
                                      <w:marRight w:val="0"/>
                                      <w:marTop w:val="0"/>
                                      <w:marBottom w:val="0"/>
                                      <w:divBdr>
                                        <w:top w:val="none" w:sz="0" w:space="0" w:color="auto"/>
                                        <w:left w:val="none" w:sz="0" w:space="0" w:color="auto"/>
                                        <w:bottom w:val="none" w:sz="0" w:space="0" w:color="auto"/>
                                        <w:right w:val="none" w:sz="0" w:space="0" w:color="auto"/>
                                      </w:divBdr>
                                    </w:div>
                                    <w:div w:id="1424498043">
                                      <w:marLeft w:val="0"/>
                                      <w:marRight w:val="0"/>
                                      <w:marTop w:val="0"/>
                                      <w:marBottom w:val="0"/>
                                      <w:divBdr>
                                        <w:top w:val="none" w:sz="0" w:space="0" w:color="auto"/>
                                        <w:left w:val="none" w:sz="0" w:space="0" w:color="auto"/>
                                        <w:bottom w:val="none" w:sz="0" w:space="0" w:color="auto"/>
                                        <w:right w:val="none" w:sz="0" w:space="0" w:color="auto"/>
                                      </w:divBdr>
                                    </w:div>
                                    <w:div w:id="433324940">
                                      <w:marLeft w:val="0"/>
                                      <w:marRight w:val="0"/>
                                      <w:marTop w:val="0"/>
                                      <w:marBottom w:val="0"/>
                                      <w:divBdr>
                                        <w:top w:val="none" w:sz="0" w:space="0" w:color="auto"/>
                                        <w:left w:val="none" w:sz="0" w:space="0" w:color="auto"/>
                                        <w:bottom w:val="none" w:sz="0" w:space="0" w:color="auto"/>
                                        <w:right w:val="none" w:sz="0" w:space="0" w:color="auto"/>
                                      </w:divBdr>
                                    </w:div>
                                    <w:div w:id="385952056">
                                      <w:marLeft w:val="0"/>
                                      <w:marRight w:val="0"/>
                                      <w:marTop w:val="0"/>
                                      <w:marBottom w:val="0"/>
                                      <w:divBdr>
                                        <w:top w:val="none" w:sz="0" w:space="0" w:color="auto"/>
                                        <w:left w:val="none" w:sz="0" w:space="0" w:color="auto"/>
                                        <w:bottom w:val="none" w:sz="0" w:space="0" w:color="auto"/>
                                        <w:right w:val="none" w:sz="0" w:space="0" w:color="auto"/>
                                      </w:divBdr>
                                    </w:div>
                                    <w:div w:id="1712267543">
                                      <w:marLeft w:val="0"/>
                                      <w:marRight w:val="0"/>
                                      <w:marTop w:val="0"/>
                                      <w:marBottom w:val="0"/>
                                      <w:divBdr>
                                        <w:top w:val="none" w:sz="0" w:space="0" w:color="auto"/>
                                        <w:left w:val="none" w:sz="0" w:space="0" w:color="auto"/>
                                        <w:bottom w:val="none" w:sz="0" w:space="0" w:color="auto"/>
                                        <w:right w:val="none" w:sz="0" w:space="0" w:color="auto"/>
                                      </w:divBdr>
                                    </w:div>
                                    <w:div w:id="2826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605</Words>
  <Characters>3329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Ankama</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 03</dc:creator>
  <cp:keywords/>
  <dc:description/>
  <cp:lastModifiedBy>Animation 03</cp:lastModifiedBy>
  <cp:revision>2</cp:revision>
  <dcterms:created xsi:type="dcterms:W3CDTF">2014-09-30T15:37:00Z</dcterms:created>
  <dcterms:modified xsi:type="dcterms:W3CDTF">2014-09-30T15:53:00Z</dcterms:modified>
</cp:coreProperties>
</file>